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68B7F" w14:textId="77777777" w:rsidR="00BC5BBC" w:rsidRPr="00D64B7D" w:rsidRDefault="003637CE" w:rsidP="003637CE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D64B7D">
        <w:rPr>
          <w:rFonts w:ascii="Arial" w:hAnsi="Arial" w:cs="Arial"/>
          <w:b/>
          <w:sz w:val="28"/>
        </w:rPr>
        <w:t>VITRECTOMIA PARS PLANA</w:t>
      </w:r>
    </w:p>
    <w:p w14:paraId="1AE26519" w14:textId="77777777" w:rsidR="003637CE" w:rsidRPr="00D64B7D" w:rsidRDefault="003637CE" w:rsidP="003637CE">
      <w:pPr>
        <w:spacing w:line="360" w:lineRule="auto"/>
        <w:jc w:val="both"/>
        <w:rPr>
          <w:rFonts w:ascii="Arial" w:hAnsi="Arial" w:cs="Arial"/>
          <w:b/>
          <w:sz w:val="28"/>
        </w:rPr>
      </w:pPr>
    </w:p>
    <w:p w14:paraId="7A4D4160" w14:textId="58F21D46" w:rsidR="003637CE" w:rsidRPr="00D64B7D" w:rsidRDefault="003637CE" w:rsidP="003637CE">
      <w:p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sz w:val="28"/>
        </w:rPr>
        <w:t xml:space="preserve">A </w:t>
      </w:r>
      <w:proofErr w:type="spellStart"/>
      <w:r w:rsidRPr="00D64B7D">
        <w:rPr>
          <w:rFonts w:ascii="Arial" w:hAnsi="Arial" w:cs="Arial"/>
          <w:b/>
          <w:sz w:val="28"/>
        </w:rPr>
        <w:t>vitrectomia</w:t>
      </w:r>
      <w:proofErr w:type="spellEnd"/>
      <w:r w:rsidRPr="00D64B7D">
        <w:rPr>
          <w:rFonts w:ascii="Arial" w:hAnsi="Arial" w:cs="Arial"/>
          <w:b/>
          <w:sz w:val="28"/>
        </w:rPr>
        <w:t xml:space="preserve"> </w:t>
      </w:r>
      <w:proofErr w:type="spellStart"/>
      <w:r w:rsidRPr="00D64B7D">
        <w:rPr>
          <w:rFonts w:ascii="Arial" w:hAnsi="Arial" w:cs="Arial"/>
          <w:b/>
          <w:sz w:val="28"/>
        </w:rPr>
        <w:t>pars</w:t>
      </w:r>
      <w:proofErr w:type="spellEnd"/>
      <w:r w:rsidRPr="00D64B7D">
        <w:rPr>
          <w:rFonts w:ascii="Arial" w:hAnsi="Arial" w:cs="Arial"/>
          <w:b/>
          <w:sz w:val="28"/>
        </w:rPr>
        <w:t xml:space="preserve"> plana</w:t>
      </w:r>
      <w:r w:rsidRPr="00D64B7D">
        <w:rPr>
          <w:rFonts w:ascii="Arial" w:hAnsi="Arial" w:cs="Arial"/>
          <w:sz w:val="28"/>
        </w:rPr>
        <w:t xml:space="preserve"> é uma cirurgia indicada para doenças vítreo-retinianas, como por exemplo: </w:t>
      </w:r>
    </w:p>
    <w:p w14:paraId="00D20327" w14:textId="77777777" w:rsidR="003637CE" w:rsidRPr="00D64B7D" w:rsidRDefault="003637CE" w:rsidP="003637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b/>
          <w:sz w:val="28"/>
        </w:rPr>
        <w:t>descolamento de retina</w:t>
      </w:r>
      <w:r w:rsidRPr="00D64B7D">
        <w:rPr>
          <w:rFonts w:ascii="Arial" w:hAnsi="Arial" w:cs="Arial"/>
          <w:sz w:val="28"/>
        </w:rPr>
        <w:t>;</w:t>
      </w:r>
    </w:p>
    <w:p w14:paraId="13CFABA3" w14:textId="77777777" w:rsidR="003637CE" w:rsidRPr="00D64B7D" w:rsidRDefault="003637CE" w:rsidP="003637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sz w:val="28"/>
        </w:rPr>
        <w:t xml:space="preserve">complicações associadas a </w:t>
      </w:r>
      <w:r w:rsidRPr="00D64B7D">
        <w:rPr>
          <w:rFonts w:ascii="Arial" w:hAnsi="Arial" w:cs="Arial"/>
          <w:b/>
          <w:sz w:val="28"/>
        </w:rPr>
        <w:t>retinopatia diabética</w:t>
      </w:r>
      <w:r w:rsidRPr="00D64B7D">
        <w:rPr>
          <w:rFonts w:ascii="Arial" w:hAnsi="Arial" w:cs="Arial"/>
          <w:sz w:val="28"/>
        </w:rPr>
        <w:t>;</w:t>
      </w:r>
    </w:p>
    <w:p w14:paraId="20F85619" w14:textId="77777777" w:rsidR="003637CE" w:rsidRPr="00D64B7D" w:rsidRDefault="003637CE" w:rsidP="003637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sz w:val="28"/>
        </w:rPr>
        <w:t xml:space="preserve">opacidades vítreas; </w:t>
      </w:r>
    </w:p>
    <w:p w14:paraId="720BBFCE" w14:textId="77777777" w:rsidR="003637CE" w:rsidRPr="00D64B7D" w:rsidRDefault="003637CE" w:rsidP="003637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sz w:val="28"/>
        </w:rPr>
        <w:t xml:space="preserve">complicações após cirurgia de catarata; </w:t>
      </w:r>
    </w:p>
    <w:p w14:paraId="47CA254E" w14:textId="77777777" w:rsidR="003637CE" w:rsidRPr="00D64B7D" w:rsidRDefault="003637CE" w:rsidP="003637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b/>
          <w:sz w:val="28"/>
        </w:rPr>
        <w:t xml:space="preserve">membrana </w:t>
      </w:r>
      <w:proofErr w:type="spellStart"/>
      <w:r w:rsidRPr="00D64B7D">
        <w:rPr>
          <w:rFonts w:ascii="Arial" w:hAnsi="Arial" w:cs="Arial"/>
          <w:b/>
          <w:sz w:val="28"/>
        </w:rPr>
        <w:t>epirretiniana</w:t>
      </w:r>
      <w:proofErr w:type="spellEnd"/>
      <w:r w:rsidRPr="00D64B7D">
        <w:rPr>
          <w:rFonts w:ascii="Arial" w:hAnsi="Arial" w:cs="Arial"/>
          <w:sz w:val="28"/>
        </w:rPr>
        <w:t>;</w:t>
      </w:r>
    </w:p>
    <w:p w14:paraId="3105ECF1" w14:textId="77777777" w:rsidR="003637CE" w:rsidRPr="00D64B7D" w:rsidRDefault="003637CE" w:rsidP="003637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b/>
          <w:sz w:val="28"/>
        </w:rPr>
        <w:t>buraco macular</w:t>
      </w:r>
      <w:r w:rsidRPr="00D64B7D">
        <w:rPr>
          <w:rFonts w:ascii="Arial" w:hAnsi="Arial" w:cs="Arial"/>
          <w:sz w:val="28"/>
        </w:rPr>
        <w:t>;</w:t>
      </w:r>
    </w:p>
    <w:p w14:paraId="4B5F9797" w14:textId="77777777" w:rsidR="003637CE" w:rsidRPr="00D64B7D" w:rsidRDefault="003637CE" w:rsidP="003637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</w:rPr>
      </w:pPr>
      <w:proofErr w:type="spellStart"/>
      <w:r w:rsidRPr="00D64B7D">
        <w:rPr>
          <w:rFonts w:ascii="Arial" w:hAnsi="Arial" w:cs="Arial"/>
          <w:b/>
          <w:sz w:val="28"/>
        </w:rPr>
        <w:t>hemovítreo</w:t>
      </w:r>
      <w:proofErr w:type="spellEnd"/>
      <w:r w:rsidRPr="00D64B7D">
        <w:rPr>
          <w:rFonts w:ascii="Arial" w:hAnsi="Arial" w:cs="Arial"/>
          <w:sz w:val="28"/>
        </w:rPr>
        <w:t>;</w:t>
      </w:r>
    </w:p>
    <w:p w14:paraId="2D4764FB" w14:textId="77777777" w:rsidR="003637CE" w:rsidRPr="00D64B7D" w:rsidRDefault="003637CE" w:rsidP="003637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sz w:val="28"/>
        </w:rPr>
        <w:t xml:space="preserve">corpo estranho </w:t>
      </w:r>
      <w:proofErr w:type="spellStart"/>
      <w:r w:rsidRPr="00D64B7D">
        <w:rPr>
          <w:rFonts w:ascii="Arial" w:hAnsi="Arial" w:cs="Arial"/>
          <w:sz w:val="28"/>
        </w:rPr>
        <w:t>intra-ocular</w:t>
      </w:r>
      <w:proofErr w:type="spellEnd"/>
      <w:r w:rsidRPr="00D64B7D">
        <w:rPr>
          <w:rFonts w:ascii="Arial" w:hAnsi="Arial" w:cs="Arial"/>
          <w:sz w:val="28"/>
        </w:rPr>
        <w:t>.</w:t>
      </w:r>
    </w:p>
    <w:p w14:paraId="26F9C4F5" w14:textId="77777777" w:rsidR="003637CE" w:rsidRPr="00D64B7D" w:rsidRDefault="003637CE" w:rsidP="003637CE">
      <w:pPr>
        <w:spacing w:line="360" w:lineRule="auto"/>
        <w:jc w:val="both"/>
        <w:rPr>
          <w:rFonts w:ascii="Arial" w:hAnsi="Arial" w:cs="Arial"/>
          <w:sz w:val="28"/>
        </w:rPr>
      </w:pPr>
    </w:p>
    <w:p w14:paraId="5705A153" w14:textId="77777777" w:rsidR="003637CE" w:rsidRPr="00D64B7D" w:rsidRDefault="003637CE" w:rsidP="003637CE">
      <w:p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sz w:val="28"/>
        </w:rPr>
        <w:t xml:space="preserve">O procedimento consiste na remoção do vítreo com um instrumento designado por vitrectomo, que corta e aspira ao mesmo tempo. Após a realização da cirurgia, a cavidade vítrea é preenchida com ar, </w:t>
      </w:r>
      <w:r w:rsidRPr="00340E57">
        <w:rPr>
          <w:rFonts w:ascii="Arial" w:hAnsi="Arial" w:cs="Arial"/>
          <w:b/>
          <w:sz w:val="28"/>
        </w:rPr>
        <w:t>gás</w:t>
      </w:r>
      <w:r w:rsidRPr="00D64B7D">
        <w:rPr>
          <w:rFonts w:ascii="Arial" w:hAnsi="Arial" w:cs="Arial"/>
          <w:sz w:val="28"/>
        </w:rPr>
        <w:t xml:space="preserve"> ou </w:t>
      </w:r>
      <w:bookmarkStart w:id="0" w:name="_GoBack"/>
      <w:r w:rsidRPr="00340E57">
        <w:rPr>
          <w:rFonts w:ascii="Arial" w:hAnsi="Arial" w:cs="Arial"/>
          <w:b/>
          <w:sz w:val="28"/>
        </w:rPr>
        <w:t>silicone</w:t>
      </w:r>
      <w:bookmarkEnd w:id="0"/>
      <w:r w:rsidRPr="00D64B7D">
        <w:rPr>
          <w:rFonts w:ascii="Arial" w:hAnsi="Arial" w:cs="Arial"/>
          <w:sz w:val="28"/>
        </w:rPr>
        <w:t xml:space="preserve">, dependendo de cada caso. </w:t>
      </w:r>
    </w:p>
    <w:p w14:paraId="0E0AE172" w14:textId="77777777" w:rsidR="003637CE" w:rsidRPr="00D64B7D" w:rsidRDefault="003637CE" w:rsidP="003637CE">
      <w:pPr>
        <w:spacing w:line="360" w:lineRule="auto"/>
        <w:jc w:val="both"/>
        <w:rPr>
          <w:rFonts w:ascii="Arial" w:hAnsi="Arial" w:cs="Arial"/>
          <w:sz w:val="28"/>
        </w:rPr>
      </w:pPr>
    </w:p>
    <w:p w14:paraId="5277824B" w14:textId="77777777" w:rsidR="003637CE" w:rsidRPr="00D64B7D" w:rsidRDefault="003637CE" w:rsidP="003637CE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D64B7D">
        <w:rPr>
          <w:rFonts w:ascii="Arial" w:hAnsi="Arial" w:cs="Arial"/>
          <w:b/>
          <w:sz w:val="28"/>
        </w:rPr>
        <w:t>Que tipo de anestesia é utilizada?</w:t>
      </w:r>
    </w:p>
    <w:p w14:paraId="4DCE53B5" w14:textId="77777777" w:rsidR="003637CE" w:rsidRPr="00D64B7D" w:rsidRDefault="003637CE" w:rsidP="003637CE">
      <w:p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sz w:val="28"/>
        </w:rPr>
        <w:t>Pode ser usada anestesia local (bloqueio retrobulbar) ou anestesia geral. A cirurgia pode durar em média de 30 minutos a 2 horas.</w:t>
      </w:r>
    </w:p>
    <w:p w14:paraId="7F6E2622" w14:textId="77777777" w:rsidR="003637CE" w:rsidRPr="00D64B7D" w:rsidRDefault="003637CE" w:rsidP="003637CE">
      <w:pPr>
        <w:spacing w:line="360" w:lineRule="auto"/>
        <w:jc w:val="both"/>
        <w:rPr>
          <w:rFonts w:ascii="Arial" w:hAnsi="Arial" w:cs="Arial"/>
          <w:sz w:val="28"/>
        </w:rPr>
      </w:pPr>
    </w:p>
    <w:p w14:paraId="3FB9EF52" w14:textId="77777777" w:rsidR="003637CE" w:rsidRPr="00D64B7D" w:rsidRDefault="003637CE" w:rsidP="003637CE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D64B7D">
        <w:rPr>
          <w:rFonts w:ascii="Arial" w:hAnsi="Arial" w:cs="Arial"/>
          <w:b/>
          <w:sz w:val="28"/>
        </w:rPr>
        <w:t>Quais são os cuidados a ter no pós-operatório?</w:t>
      </w:r>
    </w:p>
    <w:p w14:paraId="5B1EF820" w14:textId="77777777" w:rsidR="003637CE" w:rsidRPr="00D64B7D" w:rsidRDefault="003637CE" w:rsidP="003637CE">
      <w:p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sz w:val="28"/>
        </w:rPr>
        <w:t xml:space="preserve">É recomendado repouso até 2 semanas e suspensão de atividades físicas até à 6ª semana de pós-operatório, dependendo de cada caso. Se gás foi injetado dentro do olho, o doente deve </w:t>
      </w:r>
      <w:r w:rsidRPr="00D64B7D">
        <w:rPr>
          <w:rFonts w:ascii="Arial" w:hAnsi="Arial" w:cs="Arial"/>
          <w:sz w:val="28"/>
        </w:rPr>
        <w:lastRenderedPageBreak/>
        <w:t xml:space="preserve">evitar viagens de avião ou mudanças bruscas de altitude nas primeiras semanas. </w:t>
      </w:r>
    </w:p>
    <w:p w14:paraId="4E21CD93" w14:textId="77777777" w:rsidR="002B5D41" w:rsidRPr="00D64B7D" w:rsidRDefault="002B5D41" w:rsidP="003637CE">
      <w:pPr>
        <w:spacing w:line="360" w:lineRule="auto"/>
        <w:jc w:val="both"/>
        <w:rPr>
          <w:rFonts w:ascii="Arial" w:hAnsi="Arial" w:cs="Arial"/>
          <w:sz w:val="28"/>
        </w:rPr>
      </w:pPr>
    </w:p>
    <w:p w14:paraId="01D8541A" w14:textId="77777777" w:rsidR="002B5D41" w:rsidRPr="00D64B7D" w:rsidRDefault="002B5D41" w:rsidP="003637CE">
      <w:pPr>
        <w:spacing w:line="360" w:lineRule="auto"/>
        <w:jc w:val="both"/>
        <w:rPr>
          <w:rFonts w:ascii="Arial" w:hAnsi="Arial" w:cs="Arial"/>
          <w:sz w:val="28"/>
        </w:rPr>
      </w:pPr>
    </w:p>
    <w:p w14:paraId="631F18CC" w14:textId="77777777" w:rsidR="002B5D41" w:rsidRPr="00D64B7D" w:rsidRDefault="002B5D41" w:rsidP="003637CE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D64B7D">
        <w:rPr>
          <w:rFonts w:ascii="Arial" w:hAnsi="Arial" w:cs="Arial"/>
          <w:b/>
          <w:sz w:val="28"/>
        </w:rPr>
        <w:t>RETINOPEXIA PNEUMÁTICA</w:t>
      </w:r>
    </w:p>
    <w:p w14:paraId="3B074286" w14:textId="77777777" w:rsidR="002B5D41" w:rsidRPr="00D64B7D" w:rsidRDefault="002B5D41" w:rsidP="003637CE">
      <w:pPr>
        <w:spacing w:line="360" w:lineRule="auto"/>
        <w:jc w:val="both"/>
        <w:rPr>
          <w:rFonts w:ascii="Arial" w:hAnsi="Arial" w:cs="Arial"/>
          <w:b/>
          <w:sz w:val="28"/>
        </w:rPr>
      </w:pPr>
    </w:p>
    <w:p w14:paraId="208FD531" w14:textId="00539C50" w:rsidR="002B5D41" w:rsidRPr="00D64B7D" w:rsidRDefault="002B5D41" w:rsidP="003637CE">
      <w:pPr>
        <w:spacing w:line="360" w:lineRule="auto"/>
        <w:jc w:val="both"/>
        <w:rPr>
          <w:rFonts w:ascii="Arial" w:hAnsi="Arial" w:cs="Arial"/>
          <w:sz w:val="28"/>
        </w:rPr>
      </w:pPr>
      <w:r w:rsidRPr="00D64B7D">
        <w:rPr>
          <w:rFonts w:ascii="Arial" w:hAnsi="Arial" w:cs="Arial"/>
          <w:sz w:val="28"/>
        </w:rPr>
        <w:t xml:space="preserve">Este procedimento consiste na injeção de uma certa quantidade de gás dentro do olho. Está indicado para certos casos com </w:t>
      </w:r>
      <w:r w:rsidRPr="00340E57">
        <w:rPr>
          <w:rFonts w:ascii="Arial" w:hAnsi="Arial" w:cs="Arial"/>
          <w:b/>
          <w:sz w:val="28"/>
        </w:rPr>
        <w:t>descolamentos de retina pouco extensos</w:t>
      </w:r>
      <w:r w:rsidRPr="00D64B7D">
        <w:rPr>
          <w:rFonts w:ascii="Arial" w:hAnsi="Arial" w:cs="Arial"/>
          <w:sz w:val="28"/>
        </w:rPr>
        <w:t xml:space="preserve">, com ponto de partida em buracos ou rasgaduras na </w:t>
      </w:r>
      <w:r w:rsidRPr="00340E57">
        <w:rPr>
          <w:rFonts w:ascii="Arial" w:hAnsi="Arial" w:cs="Arial"/>
          <w:b/>
          <w:sz w:val="28"/>
        </w:rPr>
        <w:t>retina superior</w:t>
      </w:r>
      <w:r w:rsidRPr="00D64B7D">
        <w:rPr>
          <w:rFonts w:ascii="Arial" w:hAnsi="Arial" w:cs="Arial"/>
          <w:sz w:val="28"/>
        </w:rPr>
        <w:t xml:space="preserve"> do olho. Ao ser injetado na cavidade vítrea, o </w:t>
      </w:r>
      <w:r w:rsidRPr="00340E57">
        <w:rPr>
          <w:rFonts w:ascii="Arial" w:hAnsi="Arial" w:cs="Arial"/>
          <w:b/>
          <w:sz w:val="28"/>
        </w:rPr>
        <w:t>gás</w:t>
      </w:r>
      <w:r w:rsidRPr="00D64B7D">
        <w:rPr>
          <w:rFonts w:ascii="Arial" w:hAnsi="Arial" w:cs="Arial"/>
          <w:sz w:val="28"/>
        </w:rPr>
        <w:t xml:space="preserve"> vai obstruir</w:t>
      </w:r>
      <w:r w:rsidR="002130F7" w:rsidRPr="00D64B7D">
        <w:rPr>
          <w:rFonts w:ascii="Arial" w:hAnsi="Arial" w:cs="Arial"/>
          <w:sz w:val="28"/>
        </w:rPr>
        <w:t xml:space="preserve"> o buraco na retina, impedindo a passagem de líqui</w:t>
      </w:r>
      <w:r w:rsidR="00006B8F">
        <w:rPr>
          <w:rFonts w:ascii="Arial" w:hAnsi="Arial" w:cs="Arial"/>
          <w:sz w:val="28"/>
        </w:rPr>
        <w:t xml:space="preserve">do para o espaço </w:t>
      </w:r>
      <w:proofErr w:type="spellStart"/>
      <w:r w:rsidR="00006B8F">
        <w:rPr>
          <w:rFonts w:ascii="Arial" w:hAnsi="Arial" w:cs="Arial"/>
          <w:sz w:val="28"/>
        </w:rPr>
        <w:t>sub</w:t>
      </w:r>
      <w:proofErr w:type="spellEnd"/>
      <w:r w:rsidR="00006B8F">
        <w:rPr>
          <w:rFonts w:ascii="Arial" w:hAnsi="Arial" w:cs="Arial"/>
          <w:sz w:val="28"/>
        </w:rPr>
        <w:t xml:space="preserve">-retiniano. </w:t>
      </w:r>
      <w:r w:rsidR="002130F7" w:rsidRPr="00D64B7D">
        <w:rPr>
          <w:rFonts w:ascii="Arial" w:hAnsi="Arial" w:cs="Arial"/>
          <w:sz w:val="28"/>
        </w:rPr>
        <w:t>O tempo de permanência do gás dentro olho vai depender do tipo e da quantidade de gás injetado. No pós-operatório, o doente precisa de permanecer temporariamente em determinada posição para permitir a  aplicação da retina.</w:t>
      </w:r>
    </w:p>
    <w:sectPr w:rsidR="002B5D41" w:rsidRPr="00D64B7D" w:rsidSect="007A16E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9080C"/>
    <w:multiLevelType w:val="hybridMultilevel"/>
    <w:tmpl w:val="A64C1F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CE"/>
    <w:rsid w:val="00006B8F"/>
    <w:rsid w:val="002130F7"/>
    <w:rsid w:val="002B5D41"/>
    <w:rsid w:val="00340E57"/>
    <w:rsid w:val="003637CE"/>
    <w:rsid w:val="007A16E5"/>
    <w:rsid w:val="00BC5BBC"/>
    <w:rsid w:val="00D6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6C0968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7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7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249</Words>
  <Characters>1424</Characters>
  <Application>Microsoft Macintosh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Faria Correia</dc:creator>
  <cp:keywords/>
  <dc:description/>
  <cp:lastModifiedBy>Fernando Faria Correia</cp:lastModifiedBy>
  <cp:revision>5</cp:revision>
  <dcterms:created xsi:type="dcterms:W3CDTF">2014-08-06T15:08:00Z</dcterms:created>
  <dcterms:modified xsi:type="dcterms:W3CDTF">2014-08-10T09:00:00Z</dcterms:modified>
</cp:coreProperties>
</file>